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6" w:rsidRDefault="009C169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kryteria</w:t>
      </w:r>
      <w:r w:rsidR="00814A82" w:rsidRPr="00814A82">
        <w:rPr>
          <w:rFonts w:cs="AgendaPl Bold"/>
          <w:b/>
          <w:bCs/>
          <w:caps/>
          <w:color w:val="000000" w:themeColor="text1"/>
          <w:sz w:val="28"/>
          <w:szCs w:val="28"/>
        </w:rPr>
        <w:t xml:space="preserve"> OCENIANIA Z JĘZYKA POLSKIEGO </w:t>
      </w:r>
    </w:p>
    <w:p w:rsidR="00CE2CF8" w:rsidRDefault="00814A82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 w:rsidRPr="00814A82">
        <w:rPr>
          <w:rFonts w:cs="AgendaPl Bold"/>
          <w:b/>
          <w:bCs/>
          <w:caps/>
          <w:color w:val="000000" w:themeColor="text1"/>
          <w:sz w:val="28"/>
          <w:szCs w:val="28"/>
        </w:rPr>
        <w:t>KLASA 5</w:t>
      </w:r>
    </w:p>
    <w:p w:rsidR="002C5DE6" w:rsidRDefault="008E70D1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rok szkolny 2021/2022</w:t>
      </w:r>
      <w:bookmarkStart w:id="0" w:name="_GoBack"/>
      <w:bookmarkEnd w:id="0"/>
    </w:p>
    <w:p w:rsidR="002C5DE6" w:rsidRDefault="002C5DE6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nauczyciel: marta chudzikiewicz-kubies</w:t>
      </w:r>
    </w:p>
    <w:p w:rsidR="002C5DE6" w:rsidRDefault="002C5DE6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</w:p>
    <w:p w:rsidR="002C5DE6" w:rsidRPr="00814A82" w:rsidRDefault="002C5DE6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</w:p>
    <w:p w:rsidR="002C5DE6" w:rsidRDefault="002C5DE6" w:rsidP="002C5DE6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2C5DE6" w:rsidRDefault="002C5DE6" w:rsidP="002C5DE6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2C5DE6" w:rsidRPr="002F1910" w:rsidRDefault="002C5DE6" w:rsidP="002C5DE6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p w:rsidR="00814A82" w:rsidRDefault="00814A82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8"/>
          <w:szCs w:val="28"/>
        </w:rPr>
      </w:pPr>
    </w:p>
    <w:p w:rsidR="00814A82" w:rsidRDefault="00814A82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8"/>
          <w:szCs w:val="28"/>
        </w:rPr>
      </w:pPr>
    </w:p>
    <w:p w:rsidR="00814A82" w:rsidRPr="00814A82" w:rsidRDefault="00814A82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8"/>
          <w:szCs w:val="28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814A82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Temat lekcji.</w:t>
            </w:r>
          </w:p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Zagadnienie z NPP.</w:t>
            </w:r>
          </w:p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 xml:space="preserve">Lektura i inne </w:t>
            </w: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br/>
              <w:t>teksty kultury.</w:t>
            </w:r>
          </w:p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Wymagania szczegółowe</w:t>
            </w:r>
          </w:p>
        </w:tc>
      </w:tr>
      <w:tr w:rsidR="00902601" w:rsidRPr="00034AC4" w:rsidTr="00814A82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na ocenę bardzo dobrą</w:t>
            </w:r>
          </w:p>
        </w:tc>
      </w:tr>
      <w:tr w:rsidR="00F420E3" w:rsidRPr="00034AC4" w:rsidTr="00814A82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814A82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814A82">
              <w:rPr>
                <w:rFonts w:cs="AgendaPl BoldCondensed"/>
                <w:b/>
                <w:bCs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 przedmiotowym systemem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 zawartością podręcznika i zeszytu ćwiczeń, stara się wyrazić własną ocenę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prezentuje ogólnie zawartość podręcznika i zeszytu ćwiczeń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I, 1: 1), 2), 7), 9), 11), 12), 16), 19), 20); 2: 2), 3), 5), 6); III, 1: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uczestniczy w pracy zespołowej polegającej na napisaniu planu wydarzeń do 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tekstu czytanego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organizuje konkurs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proofErr w:type="spellStart"/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</w:t>
            </w:r>
            <w:proofErr w:type="spellEnd"/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nick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rozumie, czym jest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jakich danych osobowych nie wolno podawać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wymyśla bezpieczny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nick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zalet i wad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hasła przestrzegające użytkowników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korzyści i zagrożenia płynące z korzystania z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narracja pierwszoosobowa 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niektóre informacje 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sposoby prowadzenia narracji, wie, na czym polega narracja pamiętnikarska i 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charakteryzuje osobę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opowiadającą o wydarzeniach 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Dziewczynka trzymająca 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czyta, mocniej wymawiając </w:t>
            </w:r>
            <w:r w:rsidRPr="00902601">
              <w:rPr>
                <w:bCs/>
                <w:sz w:val="20"/>
                <w:szCs w:val="20"/>
              </w:rPr>
              <w:lastRenderedPageBreak/>
              <w:t>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 xml:space="preserve">przeżyciach </w:t>
            </w:r>
            <w:proofErr w:type="spellStart"/>
            <w:r w:rsidRPr="00902601">
              <w:rPr>
                <w:b/>
                <w:sz w:val="20"/>
                <w:szCs w:val="20"/>
              </w:rPr>
              <w:t>Nemeczka</w:t>
            </w:r>
            <w:proofErr w:type="spellEnd"/>
            <w:r w:rsidRPr="00902601">
              <w:rPr>
                <w:b/>
                <w:sz w:val="20"/>
                <w:szCs w:val="20"/>
              </w:rPr>
              <w:t>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</w:t>
            </w:r>
            <w:proofErr w:type="spellStart"/>
            <w:r w:rsidRPr="00902601">
              <w:rPr>
                <w:sz w:val="20"/>
                <w:szCs w:val="20"/>
              </w:rPr>
              <w:t>Molnár</w:t>
            </w:r>
            <w:proofErr w:type="spellEnd"/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towarzyszące mu w danych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porównuje i ocenia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Nemeczka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Gereba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zasadzie poprawnie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podejmuje próbę napisania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stosunku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pisze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odpowiedzi na pytania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metaplanie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formy gramatyczne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proofErr w:type="spellStart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</w:t>
            </w:r>
            <w:proofErr w:type="spellEnd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wiadomość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</w:t>
            </w:r>
            <w:proofErr w:type="spellStart"/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internecie</w:t>
            </w:r>
            <w:proofErr w:type="spellEnd"/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mogą być 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określa formy części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Ferenca </w:t>
            </w:r>
            <w:proofErr w:type="spellStart"/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Molnára</w:t>
            </w:r>
            <w:proofErr w:type="spellEnd"/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dzieli się wrażeniami, jakie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</w:t>
            </w:r>
            <w:proofErr w:type="spellStart"/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Zwykły szeregowiec, tymczasem... Portret </w:t>
            </w:r>
            <w:proofErr w:type="spellStart"/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Nemeczka</w:t>
            </w:r>
            <w:proofErr w:type="spellEnd"/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– bohatera 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proofErr w:type="spellStart"/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historii jako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podaje informacje na temat Adama Mickiewicza i jego 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zasady, których powinno się przestrzegać przy 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zredagowania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krótkich tekstów informacyjnych (zakazów),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krótkie teksty informacyjne (zakazy),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legenda, a czym podanie, wskazuje różnice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W pamiętniku Zofii </w:t>
            </w:r>
            <w:proofErr w:type="spellStart"/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Bobrówny</w:t>
            </w:r>
            <w:proofErr w:type="spellEnd"/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pamiętniku Zofii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Bobrówny</w:t>
            </w:r>
            <w:proofErr w:type="spellEnd"/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wnie opisuje wybrany plakat, wyraża opinię na jego temat (wartościuje dzieło plastyczne) i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9), 11), 12), 14), 17), 18), 19), 20); 2: 1),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tekstu czytanego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wyszukuje informacje na temat obrazu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tekstu czytanego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lastRenderedPageBreak/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Planujemy wycieczkę 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krótko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przedmioty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nie opisuje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Rysunkowi bohaterowie i prawdziwe historie – Antek 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lastRenderedPageBreak/>
              <w:t>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</w:t>
            </w:r>
            <w:proofErr w:type="spellStart"/>
            <w:r w:rsidRPr="00902601">
              <w:rPr>
                <w:sz w:val="20"/>
                <w:szCs w:val="20"/>
              </w:rPr>
              <w:t>Robaczewski</w:t>
            </w:r>
            <w:proofErr w:type="spellEnd"/>
            <w:r w:rsidRPr="00902601">
              <w:rPr>
                <w:sz w:val="20"/>
                <w:szCs w:val="20"/>
              </w:rPr>
              <w:t xml:space="preserve">, Hubert </w:t>
            </w:r>
            <w:proofErr w:type="spellStart"/>
            <w:r w:rsidRPr="00902601">
              <w:rPr>
                <w:sz w:val="20"/>
                <w:szCs w:val="20"/>
              </w:rPr>
              <w:t>Ronek</w:t>
            </w:r>
            <w:proofErr w:type="spellEnd"/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określa elementy świata przedstawionego: czas i miejsce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funkcje dialogu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5), 9), 12), 14), 17), 20); 2: 8), 11), 13); III, 1: 1), 3);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rozmowie nt.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 formach patriotyzmu w przeszłości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stopniowanie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poprawne formy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poprawne formy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lastRenderedPageBreak/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najważniejsze informacje na temat głównych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określa czas i miejsce wydarzeń na podstawie odpowiednich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 xml:space="preserve">Dlaczego lord </w:t>
            </w:r>
            <w:proofErr w:type="spellStart"/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Craven</w:t>
            </w:r>
            <w:proofErr w:type="spellEnd"/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 xml:space="preserve">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9), 11), 16), 19), 20); 2: 2), 5), 6); II, 1: 6);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proofErr w:type="spellStart"/>
            <w:r w:rsidRPr="00902601">
              <w:rPr>
                <w:b/>
                <w:i/>
                <w:sz w:val="20"/>
                <w:szCs w:val="20"/>
              </w:rPr>
              <w:t>P’an</w:t>
            </w:r>
            <w:proofErr w:type="spellEnd"/>
            <w:r w:rsidRPr="00902601">
              <w:rPr>
                <w:b/>
                <w:i/>
                <w:sz w:val="20"/>
                <w:szCs w:val="20"/>
              </w:rPr>
              <w:t>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</w:t>
            </w:r>
            <w:proofErr w:type="spellEnd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przedstawia główny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krótko własne myśli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myśli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poprawnego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podrzędności między wyrazem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podrzędności między wyrazem określanym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podrzędności między wyrazem określanym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przygotowaniu inscenizacji mitu (na podstawie miniatury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Kasdepke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Sat-Okh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stosuje związek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przyczynowo-skutkowy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Fritsche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stara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Co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lastRenderedPageBreak/>
              <w:t>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Księga, która mówi 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lastRenderedPageBreak/>
              <w:t>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przypomina tytuły tekstów,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uzupełnia tabelę nt. powstania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wyjaśnia, dlaczego Kamieńska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</w:t>
            </w:r>
            <w:proofErr w:type="spellStart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McLeish</w:t>
            </w:r>
            <w:proofErr w:type="spellEnd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możliwość wykorzystania tych samych przyimków w tworzeniu wyrażeń oznaczających stosunki przestrzenne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możliwość wykorzystania tych samych przyimków w tworzeniu wyrażeń oznaczających stosunki przestrzenne i czasowe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możliwość wykorzystania tych samych przyimków w tworzeniu wyrażeń oznaczających stosunki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sytuacje, które mogą być współczesnym odniesieniem 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</w:t>
            </w:r>
            <w:proofErr w:type="spellStart"/>
            <w:r w:rsidRPr="00B27CF1">
              <w:rPr>
                <w:rFonts w:cs="AgendaPl"/>
                <w:color w:val="000000"/>
                <w:sz w:val="20"/>
                <w:szCs w:val="20"/>
              </w:rPr>
              <w:t>biblizmów</w:t>
            </w:r>
            <w:proofErr w:type="spellEnd"/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lastRenderedPageBreak/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na osi czasu czas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Księga Psalmów jest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że psalmy są gatunkiem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>Przypowieści o miłosiernym 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</w:t>
            </w:r>
            <w:r w:rsidRPr="00902601">
              <w:rPr>
                <w:rFonts w:cs="Dutch801HdEU"/>
                <w:color w:val="000000"/>
                <w:sz w:val="20"/>
                <w:szCs w:val="20"/>
              </w:rPr>
              <w:lastRenderedPageBreak/>
              <w:t xml:space="preserve">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</w:t>
            </w: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3), 5); 2: 2), 8), 11); II,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ucy </w:t>
            </w:r>
            <w:proofErr w:type="spellStart"/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Maud</w:t>
            </w:r>
            <w:proofErr w:type="spellEnd"/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korzysta ze słownika języka polskiego i słownika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razeologicznego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7), 9), 12), 14), 16), 18), 19), 20); 2: 2), 3); II, 2: 6);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Beręsewicz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czytanego przez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ogólnikowo wypowiada się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scharakteryzować opisywane 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odróżnia opinię od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zwierzę pod względem jego wyglądu, temperamentu,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zachowań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 xml:space="preserve">Język polski. </w:t>
            </w:r>
            <w:r w:rsidRPr="00902601">
              <w:rPr>
                <w:i/>
                <w:sz w:val="20"/>
                <w:szCs w:val="20"/>
              </w:rPr>
              <w:lastRenderedPageBreak/>
              <w:t>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</w:t>
            </w:r>
            <w:r w:rsidRPr="00902601">
              <w:rPr>
                <w:sz w:val="20"/>
                <w:szCs w:val="20"/>
              </w:rPr>
              <w:lastRenderedPageBreak/>
              <w:t xml:space="preserve">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sz w:val="20"/>
                <w:szCs w:val="20"/>
              </w:rPr>
              <w:t>rozumie</w:t>
            </w:r>
            <w:proofErr w:type="spellEnd"/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sz w:val="20"/>
                <w:szCs w:val="20"/>
              </w:rPr>
              <w:t>słowo</w:t>
            </w:r>
            <w:proofErr w:type="spellEnd"/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lastRenderedPageBreak/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porządkuje cechy dotyczące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</w:t>
            </w:r>
            <w:proofErr w:type="spellStart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Maud</w:t>
            </w:r>
            <w:proofErr w:type="spellEnd"/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, 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Gubbio</w:t>
            </w:r>
            <w:proofErr w:type="spellEnd"/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  <w:proofErr w:type="spellStart"/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Gubbio</w:t>
            </w:r>
            <w:proofErr w:type="spellEnd"/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opisuje zwierzę, zachowuje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kompozycję z </w:t>
            </w:r>
            <w:r w:rsidRPr="00902601">
              <w:rPr>
                <w:sz w:val="20"/>
                <w:szCs w:val="20"/>
              </w:rPr>
              <w:lastRenderedPageBreak/>
              <w:t>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łączy rodzaj malarstwa z </w:t>
            </w:r>
            <w:r w:rsidRPr="00902601">
              <w:rPr>
                <w:sz w:val="20"/>
                <w:szCs w:val="20"/>
              </w:rPr>
              <w:lastRenderedPageBreak/>
              <w:t>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wymienia przedmiot nawiązujący do innej niż malarstwo dziedziny sztuki, który można byłoby dodać </w:t>
            </w:r>
            <w:r w:rsidRPr="00902601">
              <w:rPr>
                <w:sz w:val="20"/>
                <w:szCs w:val="20"/>
              </w:rPr>
              <w:lastRenderedPageBreak/>
              <w:t>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</w:t>
            </w:r>
            <w:r w:rsidRPr="00902601">
              <w:rPr>
                <w:sz w:val="20"/>
                <w:szCs w:val="20"/>
              </w:rPr>
              <w:lastRenderedPageBreak/>
              <w:t xml:space="preserve">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 był stosunek Jerzego do 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jednoznacznymi 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gromadzi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gromadzi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wskazać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ustnie przykładowe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przykładowych pejzaży, wyraża opinię na ich temat i ją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1: 6), 12), 14), 15), 17), 18); 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własny żartobliwy utwór wierszowany związany z teatrem, częściowo powielając kompozycję i ukształtowanie językowe utworu Ryszarda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Przymusa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scence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dramowej</w:t>
            </w:r>
            <w:proofErr w:type="spellEnd"/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4), 6), 9), 12), 14), 15), 17), 18), 20); 2: 2), 3), 8), 9), 11); II, 2: 4), 6); 3: 1), 2); III, 1: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krótko na temat swojej wizyty w teatrze (np. klasowego wyjścia na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opowiada o tym w sposób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</w:t>
            </w:r>
            <w:r w:rsidRPr="00902601">
              <w:rPr>
                <w:sz w:val="20"/>
                <w:szCs w:val="20"/>
              </w:rPr>
              <w:lastRenderedPageBreak/>
              <w:t xml:space="preserve">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zna słownictwo związane z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opracowuje ruch sceniczny do </w:t>
            </w:r>
            <w:r w:rsidRPr="00902601">
              <w:rPr>
                <w:sz w:val="20"/>
                <w:szCs w:val="20"/>
              </w:rPr>
              <w:lastRenderedPageBreak/>
              <w:t>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Tarnas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lastRenderedPageBreak/>
              <w:t xml:space="preserve">Opowieściach z </w:t>
            </w:r>
            <w:proofErr w:type="spellStart"/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elementy świata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podaje najważniejsze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informacje na temat głównych 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dzieli bohaterów na pierwszo-,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bohaterów i dzieli ich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Dlaczego w </w:t>
            </w:r>
            <w:proofErr w:type="spellStart"/>
            <w:r w:rsidRPr="006940D8">
              <w:rPr>
                <w:rFonts w:asciiTheme="minorHAnsi" w:hAnsiTheme="minorHAnsi" w:cs="Arial"/>
                <w:b/>
                <w:color w:val="auto"/>
              </w:rPr>
              <w:t>Narnii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koloruje ilustrację przedstawiającą Świętego Mikołaja z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koloruje i opisuje ilustrację przedstawiającą Świętego Mikołaja z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wyjaśnia, dlaczego w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proofErr w:type="spellStart"/>
            <w:r w:rsidRPr="006940D8">
              <w:rPr>
                <w:rFonts w:asciiTheme="minorHAnsi" w:hAnsiTheme="minorHAnsi" w:cs="Arial"/>
                <w:b/>
                <w:color w:val="auto"/>
              </w:rPr>
              <w:t>Aslan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wyjaśnia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Aslanie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i jego roli w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Narnii</w:t>
            </w:r>
            <w:proofErr w:type="spellEnd"/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proofErr w:type="spellStart"/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znaczenie </w:t>
            </w:r>
            <w:proofErr w:type="spellStart"/>
            <w:r w:rsidRPr="00902601">
              <w:rPr>
                <w:rFonts w:cs="Arial"/>
                <w:sz w:val="20"/>
                <w:szCs w:val="20"/>
              </w:rPr>
              <w:t>Aslana</w:t>
            </w:r>
            <w:proofErr w:type="spellEnd"/>
            <w:r w:rsidRPr="00902601">
              <w:rPr>
                <w:rFonts w:cs="Arial"/>
                <w:sz w:val="20"/>
                <w:szCs w:val="20"/>
              </w:rPr>
              <w:t xml:space="preserve">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 xml:space="preserve">Opowieści z </w:t>
            </w:r>
            <w:proofErr w:type="spellStart"/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Narnii</w:t>
            </w:r>
            <w:proofErr w:type="spellEnd"/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Clive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  <w:proofErr w:type="spellStart"/>
            <w:r w:rsidRPr="00902601">
              <w:rPr>
                <w:rFonts w:asciiTheme="minorHAnsi" w:hAnsiTheme="minorHAnsi" w:cs="Arial"/>
                <w:color w:val="auto"/>
              </w:rPr>
              <w:t>Staples</w:t>
            </w:r>
            <w:proofErr w:type="spellEnd"/>
            <w:r w:rsidRPr="00902601">
              <w:rPr>
                <w:rFonts w:asciiTheme="minorHAnsi" w:hAnsiTheme="minorHAnsi" w:cs="Arial"/>
                <w:color w:val="auto"/>
              </w:rPr>
              <w:t xml:space="preserve">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 xml:space="preserve">Opowieści z </w:t>
            </w:r>
            <w:proofErr w:type="spellStart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Narnii</w:t>
            </w:r>
            <w:proofErr w:type="spellEnd"/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[podręcznik: s. 278–280; </w:t>
            </w:r>
            <w:r w:rsidRPr="00902601">
              <w:rPr>
                <w:sz w:val="20"/>
                <w:szCs w:val="20"/>
              </w:rPr>
              <w:lastRenderedPageBreak/>
              <w:t>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tekstu informacyjnego na temat wybranego programu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tekst promujący (reklamujący) program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treści zawarte w 6. rozdziale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uosobienie, porównanie, frazeologizm, adaptacja, pejzaż, martwa natura,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foyer</w:t>
            </w:r>
            <w:proofErr w:type="spellEnd"/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orzeczenia czasownikowe od orzeczeń </w:t>
            </w:r>
            <w:r w:rsidRPr="00902601">
              <w:rPr>
                <w:sz w:val="20"/>
                <w:szCs w:val="20"/>
              </w:rPr>
              <w:lastRenderedPageBreak/>
              <w:t>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wyróżniki sprawozdania jako </w:t>
            </w:r>
            <w:r w:rsidRPr="00902601">
              <w:rPr>
                <w:sz w:val="20"/>
                <w:szCs w:val="20"/>
              </w:rPr>
              <w:lastRenderedPageBreak/>
              <w:t>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uosobienie, porównanie, frazeologizm, adaptacja, pejzaż, martwa natura, </w:t>
            </w:r>
            <w:proofErr w:type="spellStart"/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foyer</w:t>
            </w:r>
            <w:proofErr w:type="spellEnd"/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 xml:space="preserve">fragment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lastRenderedPageBreak/>
              <w:t>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</w:t>
            </w:r>
            <w:proofErr w:type="spellStart"/>
            <w:r w:rsidRPr="00902601">
              <w:rPr>
                <w:rFonts w:eastAsia="AgendaPl-Bold" w:cs="AgendaPl-Bold"/>
                <w:bCs/>
                <w:sz w:val="20"/>
                <w:szCs w:val="20"/>
              </w:rPr>
              <w:t>Clive</w:t>
            </w:r>
            <w:proofErr w:type="spellEnd"/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eastAsia="AgendaPl-Bold" w:cs="AgendaPl-Bold"/>
                <w:bCs/>
                <w:sz w:val="20"/>
                <w:szCs w:val="20"/>
              </w:rPr>
              <w:t>Staples</w:t>
            </w:r>
            <w:proofErr w:type="spellEnd"/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</w:t>
            </w:r>
            <w:proofErr w:type="spellStart"/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>Narnii</w:t>
            </w:r>
            <w:proofErr w:type="spellEnd"/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wymienia niektóre elementy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mówi o świecie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wymienia elementy świata </w:t>
            </w:r>
            <w:r w:rsidRPr="00902601">
              <w:rPr>
                <w:sz w:val="20"/>
                <w:szCs w:val="20"/>
              </w:rPr>
              <w:lastRenderedPageBreak/>
              <w:t>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charakteryzuje świat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akcent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zacytować właściwe fragmenty tekstu na poparcie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cytuje właściwe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jest narrator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sposoby prowadzenia narracji, wie, na czym polega narracja pamiętnikarska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trafność tytułu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sposoby prowadzenia narracji, wie, na czym polega narracja pamiętnikarska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trzecioosobowa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własne teksty, posługując się narracją pierwszo- i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trzecioosobową</w:t>
            </w:r>
            <w:proofErr w:type="spellEnd"/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Mello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zachowaniach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trudności związanych z dokonywaniem wyborów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zachowaniach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przysłów i doboru najtrafniejszego pod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interpretuje przysłowia i dobiera najtrafniejsze pod względem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</w:t>
            </w:r>
            <w:proofErr w:type="spellEnd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Wonka-</w:t>
            </w:r>
            <w:proofErr w:type="spellStart"/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Vitu</w:t>
            </w:r>
            <w:proofErr w:type="spellEnd"/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między instrukcją obrazkową dotyczącą przygotowania potrawy zamieszczoną na opakowaniu lub etykiecie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</w:t>
            </w:r>
            <w:r w:rsidRPr="00902601">
              <w:rPr>
                <w:sz w:val="20"/>
                <w:szCs w:val="20"/>
              </w:rPr>
              <w:lastRenderedPageBreak/>
              <w:t>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zredagowania pozdrowienia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dopasowuje język i styl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 xml:space="preserve"> to jest </w:t>
            </w: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radośnie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żyć</w:t>
            </w:r>
            <w:proofErr w:type="spellEnd"/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Korabiewska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nastrój utworu, z pomocą nauczyciela nazywa wyrażane w nim emocje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czytanego przez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istoty obchodzenia święta poświęconego osobom zmarłym, interesująco wypowiada się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</w:t>
            </w:r>
            <w:proofErr w:type="spellStart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 informacje na temat Święta Niepodległości (jego źródeł, najważniejszych wydarzeń związanych z dążeniami Polaków do odzyskania niepodległości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 informacje na temat Święta Niepodległości (jego źródeł, najważniejszych wydarzeń związanych z dążeniami Polaków do odzyskania niepodległości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 informacje na temat Święta Niepodległości (jego źródeł, najważniejszych wydarzeń związanych z dążeniami Polaków do odzyskania niepodległości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projektuje i wykonuje kartkę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 dniu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na podstawie wzoru ogłoszenia informującego o uroczystych obchodach Święta Narodowego Trzeciego Maja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określa nastrój wydarzeń przedstawionych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sectPr w:rsidR="00F420E3" w:rsidRPr="00034AC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57" w:rsidRDefault="00E74157" w:rsidP="00285D6F">
      <w:r>
        <w:separator/>
      </w:r>
    </w:p>
  </w:endnote>
  <w:endnote w:type="continuationSeparator" w:id="0">
    <w:p w:rsidR="00E74157" w:rsidRDefault="00E7415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2" w:rsidRDefault="002C5DE6" w:rsidP="00814A82">
    <w:pPr>
      <w:pStyle w:val="Stopka"/>
      <w:tabs>
        <w:tab w:val="clear" w:pos="9072"/>
        <w:tab w:val="right" w:pos="9639"/>
      </w:tabs>
      <w:spacing w:before="120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814A82" w:rsidRDefault="00814A82" w:rsidP="00EE01FE">
    <w:pPr>
      <w:pStyle w:val="Stopka"/>
      <w:tabs>
        <w:tab w:val="clear" w:pos="9072"/>
        <w:tab w:val="right" w:pos="9639"/>
      </w:tabs>
      <w:ind w:left="-567" w:right="1"/>
    </w:pPr>
  </w:p>
  <w:p w:rsidR="00814A82" w:rsidRDefault="00814A8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814A82" w:rsidRDefault="00814A8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E70D1">
      <w:rPr>
        <w:noProof/>
      </w:rPr>
      <w:t>1</w:t>
    </w:r>
    <w:r>
      <w:rPr>
        <w:noProof/>
      </w:rPr>
      <w:fldChar w:fldCharType="end"/>
    </w:r>
  </w:p>
  <w:p w:rsidR="00814A82" w:rsidRPr="00285D6F" w:rsidRDefault="00814A8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57" w:rsidRDefault="00E74157" w:rsidP="00285D6F">
      <w:r>
        <w:separator/>
      </w:r>
    </w:p>
  </w:footnote>
  <w:footnote w:type="continuationSeparator" w:id="0">
    <w:p w:rsidR="00E74157" w:rsidRDefault="00E74157" w:rsidP="00285D6F">
      <w:r>
        <w:continuationSeparator/>
      </w:r>
    </w:p>
  </w:footnote>
  <w:footnote w:id="1">
    <w:p w:rsidR="00814A82" w:rsidRDefault="00814A82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814A82" w:rsidRDefault="00814A82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814A82" w:rsidRDefault="00814A82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814A82" w:rsidRDefault="00814A82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2" w:rsidRDefault="00814A82" w:rsidP="00814A82">
    <w:pPr>
      <w:pStyle w:val="Nagwek"/>
      <w:tabs>
        <w:tab w:val="clear" w:pos="9072"/>
      </w:tabs>
      <w:spacing w:after="40"/>
      <w:ind w:right="142"/>
    </w:pPr>
  </w:p>
  <w:p w:rsidR="00814A82" w:rsidRDefault="00814A82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C5DE6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14A82"/>
    <w:rsid w:val="008202D7"/>
    <w:rsid w:val="0083577E"/>
    <w:rsid w:val="008526CA"/>
    <w:rsid w:val="008648E0"/>
    <w:rsid w:val="00865FFD"/>
    <w:rsid w:val="0089107B"/>
    <w:rsid w:val="0089186E"/>
    <w:rsid w:val="008C2636"/>
    <w:rsid w:val="008D21EC"/>
    <w:rsid w:val="008D7D9A"/>
    <w:rsid w:val="008E70D1"/>
    <w:rsid w:val="008F2C5F"/>
    <w:rsid w:val="00902601"/>
    <w:rsid w:val="009130E5"/>
    <w:rsid w:val="00914856"/>
    <w:rsid w:val="0098565F"/>
    <w:rsid w:val="009C1698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55334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74157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D781-F802-4CD9-968F-0A62674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29893</Words>
  <Characters>179359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5</cp:revision>
  <dcterms:created xsi:type="dcterms:W3CDTF">2021-09-14T06:23:00Z</dcterms:created>
  <dcterms:modified xsi:type="dcterms:W3CDTF">2021-09-14T06:34:00Z</dcterms:modified>
</cp:coreProperties>
</file>